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§5-206. Court appointment of guardian of minor; qualifications; priority of minor's nominee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Court appointment of guardian of minor; qualifications; priority of minor's nominee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§5-206. COURT APPOINTMENT OF GUARDIAN OF MINOR; QUALIFICATIONS; PRIORITY OF MINOR'S NOMINEE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