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Damages in absence of breach</w:t>
      </w:r>
    </w:p>
    <w:p>
      <w:pPr>
        <w:jc w:val="both"/>
        <w:spacing w:before="100" w:after="0"/>
        <w:ind w:start="360"/>
        <w:ind w:firstLine="360"/>
      </w:pPr>
      <w:r>
        <w:rPr>
          <w:b/>
        </w:rPr>
        <w:t>1</w:t>
        <w:t xml:space="preserve">.  </w:t>
      </w:r>
      <w:r>
        <w:rPr>
          <w:b/>
        </w:rPr>
        <w:t xml:space="preserve">Accountable for profit.</w:t>
        <w:t xml:space="preserve"> </w:t>
      </w:r>
      <w:r>
        <w:t xml:space="preserve"> </w:t>
      </w:r>
      <w:r>
        <w:t xml:space="preserve">A trustee is accountable to an affected beneficiary for any profit made by the trustee arising from the administration of the trust, even absent a breach of trust.  Nothing in this section limits a trustee's right to reasonable compensation under </w:t>
      </w:r>
      <w:r>
        <w:t>section 708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Not accountable for loss, depreciation or no profit.</w:t>
        <w:t xml:space="preserve"> </w:t>
      </w:r>
      <w:r>
        <w:t xml:space="preserve"> </w:t>
      </w:r>
      <w:r>
        <w:t xml:space="preserve">Absent a breach of trust, a trustee is not liable to a beneficiary for a loss or depreciation in the value of trust property or for not having made a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§1003. Damages in absence of breach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Damages in absence of breach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§1003. DAMAGES IN ABSENCE OF BREACH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