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Knowledge</w:t>
      </w:r>
    </w:p>
    <w:p>
      <w:pPr>
        <w:jc w:val="both"/>
        <w:spacing w:before="100" w:after="100"/>
        <w:ind w:start="360"/>
        <w:ind w:firstLine="360"/>
      </w:pPr>
      <w:r>
        <w:rPr>
          <w:b/>
        </w:rPr>
        <w:t>1</w:t>
        <w:t xml:space="preserve">.  </w:t>
      </w:r>
      <w:r>
        <w:rPr>
          <w:b/>
        </w:rPr>
        <w:t xml:space="preserve">Person.</w:t>
        <w:t xml:space="preserve"> </w:t>
      </w:r>
      <w:r>
        <w:t xml:space="preserve"> </w:t>
      </w:r>
      <w:r>
        <w:t xml:space="preserve">Subject to </w:t>
      </w:r>
      <w:r>
        <w:t>subsection 2</w:t>
      </w:r>
      <w:r>
        <w:t xml:space="preserve">, a person has knowledge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From all the facts and circumstances known to the person at the time in question, has reason to know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Organization.</w:t>
        <w:t xml:space="preserve"> </w:t>
      </w:r>
      <w:r>
        <w:t xml:space="preserve"> </w:t>
      </w:r>
      <w:r>
        <w:t xml:space="preserve">An organization that conducts activities through employees has notice or knowledge of a fact involving a trust only from the time the information was received by an employee having responsibility to act for the trust, or would have been brought to the employee's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individual's regular duties or the individual knows a matter involving the trust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Knowledge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Knowledge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§104. KNOWLEDGE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