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Electronic records and signatures</w:t>
      </w:r>
    </w:p>
    <w:p>
      <w:pPr>
        <w:jc w:val="both"/>
        <w:spacing w:before="100" w:after="100"/>
        <w:ind w:start="360"/>
        <w:ind w:firstLine="360"/>
      </w:pPr>
      <w:r>
        <w:rPr/>
      </w:r>
      <w:r>
        <w:rPr/>
      </w:r>
      <w:r>
        <w:t xml:space="preserve">The provisions of this Code governing the legal effect, validity or enforceability of electronic records or electronic signatures, and of contracts formed or performed with the use of such records or signatures, conform to the requirements of Section 102 of the federal Electronic Signatures in Global and National Commerce Act, 15 United States Code, Section 7002, and supersede, modify and limit the requirements of the federal Electronic Signatures in Global and National Commerce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Electronic records and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Electronic records and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§1102. ELECTRONIC RECORDS AND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