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Trust for care of animal</w:t>
      </w:r>
    </w:p>
    <w:p>
      <w:pPr>
        <w:jc w:val="both"/>
        <w:spacing w:before="100" w:after="0"/>
        <w:ind w:start="360"/>
        <w:ind w:firstLine="360"/>
      </w:pPr>
      <w:r>
        <w:rPr>
          <w:b/>
        </w:rPr>
        <w:t>1</w:t>
        <w:t xml:space="preserve">.  </w:t>
      </w:r>
      <w:r>
        <w:rPr>
          <w:b/>
        </w:rPr>
        <w:t xml:space="preserve">To provide care for animal; termination.</w:t>
        <w:t xml:space="preserve"> </w:t>
      </w:r>
      <w:r>
        <w:t xml:space="preserve"> </w:t>
      </w:r>
      <w:r>
        <w:t xml:space="preserve">A trust may be created to provide for the care of an animal alive during the settlor's lifetime.  The trust terminates upon the death of the animal or, if the trust was created to provide for the care of more than one animal alive during the settlor's lifetime, upon the death of the last surviving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Enforcement.</w:t>
        <w:t xml:space="preserve"> </w:t>
      </w:r>
      <w:r>
        <w:t xml:space="preserve"> </w:t>
      </w:r>
      <w:r>
        <w:t xml:space="preserve">A trust authorized by this section may be enforced by a person appointed in the terms of the trust or, if no person is so appointed, by a person appointed by the court.  A person having an interest in the welfare of the animal may request the court to appoint a person to enforce the trust or to remove a person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Intended use of property.</w:t>
        <w:t xml:space="preserve"> </w:t>
      </w:r>
      <w:r>
        <w:t xml:space="preserve"> </w:t>
      </w:r>
      <w:r>
        <w:t xml:space="preserve">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§408. Trust for care of animal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Trust for care of animal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§408. TRUST FOR CARE OF ANIMAL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