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Overdue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§506. OVERDUE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