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Duties</w:t>
      </w:r>
    </w:p>
    <w:p>
      <w:pPr>
        <w:jc w:val="both"/>
        <w:spacing w:before="100" w:after="100"/>
        <w:ind w:start="360"/>
        <w:ind w:firstLine="360"/>
      </w:pPr>
      <w:r>
        <w:rPr>
          <w:b/>
        </w:rPr>
        <w:t>1</w:t>
        <w:t xml:space="preserve">.  </w:t>
      </w:r>
      <w:r>
        <w:rPr>
          <w:b/>
        </w:rPr>
        <w:t xml:space="preserve">Examine, evaluate and recommend.</w:t>
        <w:t xml:space="preserve"> </w:t>
      </w:r>
      <w:r>
        <w:t xml:space="preserve"> </w:t>
      </w:r>
      <w:r>
        <w:t xml:space="preserve">The commission shall:</w:t>
      </w:r>
    </w:p>
    <w:p>
      <w:pPr>
        <w:jc w:val="both"/>
        <w:spacing w:before="100" w:after="0"/>
        <w:ind w:start="720"/>
      </w:pPr>
      <w:r>
        <w:rPr/>
        <w:t>A</w:t>
        <w:t xml:space="preserve">.  </w:t>
      </w:r>
      <w:r>
        <w:rPr/>
      </w:r>
      <w:r>
        <w:t xml:space="preserve">Examine this Title and </w:t>
      </w:r>
      <w:r>
        <w:t>Title 18‑B</w:t>
      </w:r>
      <w:r>
        <w:t xml:space="preserve"> and draft amendments that the commission considers advisable;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Evaluate the operation of this Title and </w:t>
      </w:r>
      <w:r>
        <w:t>Title 18‑B</w:t>
      </w:r>
      <w:r>
        <w:t xml:space="preserve"> and recommend amendments based on the evaluation;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Examine current laws pertaining to probate and trust laws and recommend changes based on the examination;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Examine any other aspects of the State's probate and trust laws, including substantive, procedural and administrative matters, that the commission considers relevant.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Propose changes.</w:t>
        <w:t xml:space="preserve"> </w:t>
      </w:r>
      <w:r>
        <w:t xml:space="preserve"> </w:t>
      </w:r>
      <w:r>
        <w:t xml:space="preserve">The commission may propose to the Legislature, at the start of each session, changes in the probate and trust laws and in related provisions that the commission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§1-803.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§1-803.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