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Nonexoneration</w:t>
      </w:r>
    </w:p>
    <w:p>
      <w:pPr>
        <w:jc w:val="both"/>
        <w:spacing w:before="100" w:after="100"/>
        <w:ind w:start="360"/>
        <w:ind w:firstLine="360"/>
      </w:pPr>
      <w:r>
        <w:rPr/>
      </w:r>
      <w:r>
        <w:rPr/>
      </w:r>
      <w:r>
        <w:t xml:space="preserve">A specific devise passes subject to any mortgage interest existing at the date of death without right of exoneration, regardless of a general directive in the will to pay debts.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§2-607. Nonexoneration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Nonexoneration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§2-607. NONEXONERATION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