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Discovery of property</w:t>
      </w:r>
    </w:p>
    <w:p>
      <w:pPr>
        <w:jc w:val="both"/>
        <w:spacing w:before="100" w:after="0"/>
        <w:ind w:start="360"/>
        <w:ind w:firstLine="360"/>
      </w:pPr>
      <w:r>
        <w:rPr>
          <w:b/>
        </w:rPr>
        <w:t>1</w:t>
        <w:t xml:space="preserve">.  </w:t>
      </w:r>
      <w:r>
        <w:rPr>
          <w:b/>
        </w:rPr>
        <w:t xml:space="preserve">Examination by court.</w:t>
        <w:t xml:space="preserve"> </w:t>
      </w:r>
      <w:r>
        <w:t xml:space="preserve"> </w:t>
      </w:r>
      <w:r>
        <w:t xml:space="preserve">Upon petition by a county attorney, personal representative, heir, devisee, creditor or other person interested in the estate of a decedent, anyone suspected of having concealed, withheld or conveyed away any property of the decedent, of having fraudulently received any such property, or of aiding others in so doing, may be cited by the court to appear and be examined under oath.  The court may require the person to produce for the inspection of the court and parties all documents within the person's control relating to the matter under examination.  The time for filing such petitions is governed by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Penalties for refusal.</w:t>
        <w:t xml:space="preserve"> </w:t>
      </w:r>
      <w:r>
        <w:t xml:space="preserve"> </w:t>
      </w:r>
      <w:r>
        <w:t xml:space="preserve">If a person duly cited pursuant to </w:t>
      </w:r>
      <w:r>
        <w:t>subsection 1</w:t>
      </w:r>
      <w:r>
        <w:t xml:space="preserve"> refuses to appear and submit to the court's examination, to answer all lawful interrogatories or to produce the documents ordered, the person is subject to contempt of the court and is liable to any injured party in a civil action for all the damages, expenses and charges arising from such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 Discovery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Discovery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§3-110. DISCOVERY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