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ind w:firstLine="360"/>
      </w:pPr>
      <w:r>
        <w:rPr/>
      </w:r>
      <w:r>
        <w:rPr/>
      </w:r>
      <w:r>
        <w:t xml:space="preserve">A special administrator appointed by the register in informal proceedings pursuant to </w:t>
      </w:r>
      <w:r>
        <w:t>section 3‑614, subsection 1</w:t>
      </w:r>
      <w:r>
        <w:t xml:space="preserve"> has the duty to collect and manage the assets of the estate, to preserve them, to account for them and to deliver them to the general personal representative upon the general personal representative's qualification.  The special administrator has the power of a personal representative under the Code necessary to perform the special administrator's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§3-616. Special administrator; appointed informally;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Special administrator; appointed informally;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§3-616. SPECIAL ADMINISTRATOR; APPOINTED INFORMALLY;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