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3-907</w:t>
        <w:t xml:space="preserve">.  </w:t>
      </w:r>
      <w:r>
        <w:rPr>
          <w:b/>
        </w:rPr>
        <w:t xml:space="preserve">Distribution in kind; evidence</w:t>
      </w:r>
    </w:p>
    <w:p>
      <w:pPr>
        <w:jc w:val="both"/>
        <w:spacing w:before="100" w:after="100"/>
        <w:ind w:start="360"/>
        <w:ind w:firstLine="360"/>
      </w:pPr>
      <w:r>
        <w:rPr/>
      </w:r>
      <w:r>
        <w:rPr/>
      </w:r>
      <w:r>
        <w:t xml:space="preserve">If distribution in kind is made, the personal representative shall execute an instrument or deed of distribution assigning, transferring or releasing the assets to the distributee as evidence of the distributee's title to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§3-907. Distribution in kind;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§3-907. Distribution in kind;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§3-907. DISTRIBUTION IN KIND;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