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Transfer of proceeding</w:t>
      </w:r>
    </w:p>
    <w:p>
      <w:pPr>
        <w:jc w:val="both"/>
        <w:spacing w:before="100" w:after="0"/>
        <w:ind w:start="360"/>
        <w:ind w:firstLine="360"/>
      </w:pPr>
      <w:r>
        <w:rPr>
          <w:b/>
        </w:rPr>
        <w:t>1</w:t>
        <w:t xml:space="preserve">.  </w:t>
      </w:r>
      <w:r>
        <w:rPr>
          <w:b/>
        </w:rPr>
        <w:t xml:space="preserve">Guardianship or conservatorship subject to transfer provisions.</w:t>
        <w:t xml:space="preserve"> </w:t>
      </w:r>
      <w:r>
        <w:t xml:space="preserve"> </w:t>
      </w:r>
      <w:r>
        <w:t xml:space="preserve">This section does not apply to a guardianship or conservatorship for an adult that is subject to the transfer provisions of </w:t>
      </w:r>
      <w:r>
        <w:t>Part 6, 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Transfer if serves best interest of individual.</w:t>
        <w:t xml:space="preserve"> </w:t>
      </w:r>
      <w:r>
        <w:t xml:space="preserve"> </w:t>
      </w:r>
      <w:r>
        <w:t xml:space="preserve">After the appointment of a guardian or conservator, the court that made the appointment may transfer the proceeding to a court in another county in this State or to another state if transfer will serve the best interest of the individual subject to the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 pending in another state or foreign country.</w:t>
        <w:t xml:space="preserve"> </w:t>
      </w:r>
      <w:r>
        <w:t xml:space="preserve"> </w:t>
      </w:r>
      <w:r>
        <w:t xml:space="preserve">If a proceeding for a guardianship or conservatorship is pending in another state or a foreign country and a petition for guardianship or conservatorship is filed in a court in this State, the court shall notify the court in the other state or foreign country and, after consultation with that court, assume or decline jurisdiction, whichever is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appointment in this State.</w:t>
        <w:t xml:space="preserve"> </w:t>
      </w:r>
      <w:r>
        <w:t xml:space="preserve"> </w:t>
      </w:r>
      <w:r>
        <w:t xml:space="preserve">A guardian or conservator appointed in another state or country may petition the court for appointment as a guardian or conservator in this State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appointment unless not in best interest of respondent.</w:t>
        <w:t xml:space="preserve"> </w:t>
      </w:r>
      <w:r>
        <w:t xml:space="preserve"> </w:t>
      </w:r>
      <w:r>
        <w:t xml:space="preserve">Notice of hearing on a petition under </w:t>
      </w:r>
      <w:r>
        <w:t>subsection 4</w:t>
      </w:r>
      <w:r>
        <w:t xml:space="preserve">, together with a copy of the petition, must be given to the respondent, if the respondent is 14 years of age or older at the time of the hearing, and to the persons that would be entitled to notice if the procedures for appointment of a guardian or conservator under this Act were applicable.  The court shall make the appointment in this State unless it determines that the appointment would not be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Copy of order of appointment.</w:t>
        <w:t xml:space="preserve"> </w:t>
      </w:r>
      <w:r>
        <w:t xml:space="preserve"> </w:t>
      </w:r>
      <w:r>
        <w:t xml:space="preserve">Not later than 14 days after appointment under </w:t>
      </w:r>
      <w:r>
        <w:t>subsection 5</w:t>
      </w:r>
      <w:r>
        <w:t xml:space="preserve">, the guardian or conservator shall give a copy of the order of appointment to the individual subject to guardianship or conservatorship, if the individual is 14 years of age or older, and to all persons given notice of the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§5-105. Transfer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Transfer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§5-105. TRANSFER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