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5-422</w:t>
        <w:t xml:space="preserve">.  </w:t>
      </w:r>
      <w:r>
        <w:rPr>
          <w:b/>
        </w:rPr>
        <w:t xml:space="preserve">Distribution from conservatorship estate</w:t>
      </w:r>
    </w:p>
    <w:p>
      <w:pPr>
        <w:jc w:val="both"/>
        <w:spacing w:before="100" w:after="100"/>
        <w:ind w:start="360"/>
        <w:ind w:firstLine="360"/>
      </w:pPr>
      <w:r>
        <w:rPr/>
      </w:r>
      <w:r>
        <w:rPr/>
      </w:r>
      <w:r>
        <w:t xml:space="preserve">Except as otherwise provided in </w:t>
      </w:r>
      <w:r>
        <w:t>section 5‑414</w:t>
      </w:r>
      <w:r>
        <w:t xml:space="preserve"> or qualified or limited in the court's order of appointment and stated in the letters of office, and unless contrary to a conservator's plan filed under </w:t>
      </w:r>
      <w:r>
        <w:t>section 5‑419</w:t>
      </w:r>
      <w:r>
        <w:t xml:space="preserve">, a conservator may expend or distribute income or principal of the conservatorship estate without specific court authorization or confirmation for the support, care, education, health or welfare of the individual subject to conservatorship or an individual who is in fact dependent on the individual subject to conservatorship, including the payment of child or spousal support, in accordance with the following rules.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Appropriate standard.</w:t>
        <w:t xml:space="preserve"> </w:t>
      </w:r>
      <w:r>
        <w:t xml:space="preserve"> </w:t>
      </w:r>
      <w:r>
        <w:t xml:space="preserve">A conservator shall consider a recommendation relating to the appropriate standard of support, care, education, health or welfare for the individual subject to conservatorship, or an individual who is in fact dependent on the individual subject to conservatorship, made by a guardian of the individual subject to conservatorship, if any, and, if the individual subject to conservatorship is a minor, a recommendation made by a guardian or parent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distribution.</w:t>
        <w:t xml:space="preserve"> </w:t>
      </w:r>
      <w:r>
        <w:t xml:space="preserve"> </w:t>
      </w:r>
      <w:r>
        <w:t xml:space="preserve">A conservator acting in compliance with the conservator's duties under </w:t>
      </w:r>
      <w:r>
        <w:t>section 5‑418</w:t>
      </w:r>
      <w:r>
        <w:t xml:space="preserve"> is not liable for a distribution made based on a recommendation under </w:t>
      </w:r>
      <w:r>
        <w:t>subsection 1</w:t>
      </w:r>
      <w:r>
        <w:t xml:space="preserve"> unless the conservator knows the distribution is not in the best interest of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Considerations for expenditure, distribution.</w:t>
        <w:t xml:space="preserve"> </w:t>
      </w:r>
      <w:r>
        <w:t xml:space="preserve"> </w:t>
      </w:r>
      <w:r>
        <w:t xml:space="preserve">In making an expenditure or distribution under this subsection, the conservator shall consider:</w:t>
      </w:r>
    </w:p>
    <w:p>
      <w:pPr>
        <w:jc w:val="both"/>
        <w:spacing w:before="100" w:after="0"/>
        <w:ind w:start="720"/>
      </w:pPr>
      <w:r>
        <w:rPr/>
        <w:t>A</w:t>
        <w:t xml:space="preserve">.  </w:t>
      </w:r>
      <w:r>
        <w:rPr/>
      </w:r>
      <w:r>
        <w:t xml:space="preserve">The size of the conservatorship estate, the estimated duration of the conservatorship and the likelihood the individual subject to conservatorship, at some future time, may be fully self-sufficient and able to manage the individual's financial affairs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accustomed standard of living of the individual subject to conservatorship and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money or source used for the support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preferences, values and prior directions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Compensation or reimbursement.</w:t>
        <w:t xml:space="preserve"> </w:t>
      </w:r>
      <w:r>
        <w:t xml:space="preserve"> </w:t>
      </w:r>
      <w:r>
        <w:t xml:space="preserve">Money expended or distributed under this subsection may be paid by the conservator to any person, including the individual subject to conservatorship, as reimbursement for expenditures the conservator might have made, or in advance for services to be rendered to the individual subject to conservatorship if it is reasonable to expect the services will be performed and advance payment is customary or reasonably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§5-422. Distribution from conservatorship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§5-422. Distribution from conservatorship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§5-422. DISTRIBUTION FROM CONSERVATORSHIP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