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Application of Part</w:t>
      </w:r>
    </w:p>
    <w:p>
      <w:pPr>
        <w:jc w:val="both"/>
        <w:spacing w:before="100" w:after="100"/>
        <w:ind w:start="360"/>
        <w:ind w:firstLine="360"/>
      </w:pPr>
      <w:r>
        <w:rPr/>
      </w:r>
      <w:r>
        <w:rPr/>
      </w:r>
      <w:r>
        <w:t xml:space="preserve">This Part applies to fiduciary relationships in existence on September 1, 2019 or established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417,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§7-203. Application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Application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§7-203. APPLICATION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