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1552</w:t>
        <w:t xml:space="preserve">.  </w:t>
      </w:r>
      <w:r>
        <w:rPr>
          <w:b/>
        </w:rPr>
        <w:t xml:space="preserve">Obligations of father</w:t>
      </w:r>
    </w:p>
    <w:p>
      <w:pPr>
        <w:jc w:val="both"/>
        <w:spacing w:before="100" w:after="100"/>
        <w:ind w:start="360"/>
        <w:ind w:firstLine="360"/>
      </w:pPr>
      <w:r>
        <w:rPr/>
      </w:r>
      <w:r>
        <w:rPr/>
      </w:r>
      <w:r>
        <w:t xml:space="preserve">The father of a child is liable for the reasonable expense of the mother's pregnancy and confinement and for the education, support and funeral expenses of the child.</w:t>
      </w:r>
      <w:r>
        <w:t xml:space="preserve">  </w:t>
      </w:r>
      <w:r xmlns:wp="http://schemas.openxmlformats.org/drawingml/2010/wordprocessingDrawing" xmlns:w15="http://schemas.microsoft.com/office/word/2012/wordml">
        <w:rPr>
          <w:rFonts w:ascii="Arial" w:hAnsi="Arial" w:cs="Arial"/>
          <w:sz w:val="22"/>
          <w:szCs w:val="22"/>
        </w:rPr>
        <w:t xml:space="preserve">[PL 2015, c. 296, Pt. B, §2 (AMD);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2005, c. 323, §10 (AMD). PL 2015, c. 296, Pt. B, §2 (AMD).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§1552. Obligations of father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§1552. Obligations of father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§1552. OBLIGATIONS OF FATHER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