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1555</w:t>
        <w:t xml:space="preserve">.  </w:t>
      </w:r>
      <w:r>
        <w:rPr>
          <w:b/>
        </w:rPr>
        <w:t xml:space="preserve">Limitations on recovery from father's estate</w:t>
      </w:r>
    </w:p>
    <w:p>
      <w:pPr>
        <w:jc w:val="both"/>
        <w:spacing w:before="100" w:after="100"/>
        <w:ind w:start="360"/>
        <w:ind w:firstLine="360"/>
      </w:pPr>
      <w:r>
        <w:rPr/>
      </w:r>
      <w:r>
        <w:rPr/>
      </w:r>
      <w:r>
        <w:t xml:space="preserve">The obligation of the estate of the father for liabilities under this subchapter are limited to amounts accrued prior to his death and sums that may be payable for dependency under other laws.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§1555. Limitations on recovery from father's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§1555. Limitations on recovery from father's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§1555. LIMITATIONS ON RECOVERY FROM FATHER'S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