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2002</w:t>
        <w:t xml:space="preserve">.  </w:t>
      </w:r>
      <w:r>
        <w:rPr>
          <w:b/>
        </w:rPr>
        <w:t xml:space="preserve">Application</w:t>
      </w:r>
    </w:p>
    <w:p>
      <w:pPr>
        <w:jc w:val="both"/>
        <w:spacing w:before="100" w:after="100"/>
        <w:ind w:start="360"/>
        <w:ind w:firstLine="360"/>
      </w:pPr>
      <w:r>
        <w:rPr/>
      </w:r>
      <w:r>
        <w:rPr/>
      </w:r>
      <w:r>
        <w:t xml:space="preserve">Notwithstanding any other provisions of law, this chapter applies to a court action or administrative proceeding in which a child support order is issued or modified under </w:t>
      </w:r>
      <w:r>
        <w:t>Title 18‑C, section 5‑204</w:t>
      </w:r>
      <w:r>
        <w:t xml:space="preserve">, this Title or </w:t>
      </w:r>
      <w:r>
        <w:t>Title 22</w:t>
      </w:r>
      <w:r>
        <w:t xml:space="preserve"> and to any court action or administrative proceeding in which past support is awarded.</w:t>
      </w:r>
      <w:r>
        <w:t xml:space="preserve">  </w:t>
      </w:r>
      <w:r xmlns:wp="http://schemas.openxmlformats.org/drawingml/2010/wordprocessingDrawing" xmlns:w15="http://schemas.microsoft.com/office/word/2012/wordml">
        <w:rPr>
          <w:rFonts w:ascii="Arial" w:hAnsi="Arial" w:cs="Arial"/>
          <w:sz w:val="22"/>
          <w:szCs w:val="22"/>
        </w:rPr>
        <w:t xml:space="preserve">[PL 2017, c. 402, Pt. C, §39 (AMD); PL 2019, c. 417, Pt. B, §14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PL 1999, c. 46, §2 (AMD). PL 2017, c. 402, Pt. C, §39 (AMD).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§2002. Application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§2002. Application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§2002. APPLICATION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