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Disclosure of information in medical support recoupment and child support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"Assets" means any interest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"Medicaid recipient" means an individual authorized by the department to receive services under the provisions of the United States Social Security Act, Title XIX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Request for information concerning responsible parents.</w:t>
        <w:t xml:space="preserve"> </w:t>
      </w:r>
      <w:r>
        <w:t xml:space="preserve"> </w:t>
      </w:r>
      <w:r>
        <w:t xml:space="preserve">Except as provided in </w:t>
      </w:r>
      <w:r>
        <w:t>subsection 5</w:t>
      </w:r>
      <w:r>
        <w:t xml:space="preserve">, the department may request of any person information needed to establish, modify or enforce a support order, including a responsible parent's or alleged responsible parent's:</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Assets and liabilities;</w:t>
      </w:r>
      <w:r>
        <w:t xml:space="preserve">  </w:t>
      </w:r>
      <w:r xmlns:wp="http://schemas.openxmlformats.org/drawingml/2010/wordprocessingDrawing" xmlns:w15="http://schemas.microsoft.com/office/word/2012/wordml">
        <w:rPr>
          <w:rFonts w:ascii="Arial" w:hAnsi="Arial" w:cs="Arial"/>
          <w:sz w:val="22"/>
          <w:szCs w:val="22"/>
        </w:rPr>
        <w:t xml:space="preserve">[PL 1997, c. 537, §31 (AMD); PL 1997, c. 537, §62 (AFF).]</w:t>
      </w:r>
    </w:p>
    <w:p>
      <w:pPr>
        <w:jc w:val="both"/>
        <w:spacing w:before="100" w:after="0"/>
        <w:ind w:start="720"/>
      </w:pPr>
      <w:r>
        <w:rPr/>
        <w:t>H</w:t>
        <w:t xml:space="preserve">.  </w:t>
      </w:r>
      <w:r>
        <w:rPr/>
      </w:r>
      <w:r>
        <w:t xml:space="preserve">Availability and description of present or previous health insurance coverage for a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Health insurance benefits paid or applied for under a policy of health insurance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§31 (AMD); PL 1997, c. 537, §62 (AFF).]</w:t>
      </w:r>
    </w:p>
    <w:p>
      <w:pPr>
        <w:jc w:val="both"/>
        <w:spacing w:before="100" w:after="100"/>
        <w:ind w:start="360"/>
        <w:ind w:firstLine="360"/>
      </w:pPr>
      <w:r>
        <w:rPr>
          <w:b/>
        </w:rPr>
        <w:t>3</w:t>
        <w:t xml:space="preserve">.  </w:t>
      </w:r>
      <w:r>
        <w:rPr>
          <w:b/>
        </w:rPr>
        <w:t xml:space="preserve">Request for information concerning present and former Medicaid recipients.</w:t>
        <w:t xml:space="preserve"> </w:t>
      </w:r>
      <w:r>
        <w:t xml:space="preserve"> </w:t>
      </w:r>
      <w:r>
        <w:t xml:space="preserve">The department may request of any person information relating to the following matters concerning a present or former Medicaid recipient:</w:t>
      </w:r>
    </w:p>
    <w:p>
      <w:pPr>
        <w:jc w:val="both"/>
        <w:spacing w:before="100" w:after="0"/>
        <w:ind w:start="720"/>
      </w:pPr>
      <w:r>
        <w:rPr/>
        <w:t>A</w:t>
        <w:t xml:space="preserve">.  </w:t>
      </w:r>
      <w:r>
        <w:rPr/>
      </w:r>
      <w:r>
        <w:t xml:space="preserve">Availability and description of health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Health insurance benefits paid or applied for under a policy of health insurance.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Demand for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§32 (RP); PL 1997, c. 537, §62 (AFF).]</w:t>
      </w:r>
    </w:p>
    <w:p>
      <w:pPr>
        <w:jc w:val="both"/>
        <w:spacing w:before="100" w:after="100"/>
        <w:ind w:start="360"/>
        <w:ind w:firstLine="360"/>
      </w:pPr>
      <w:r>
        <w:rPr>
          <w:b/>
        </w:rPr>
        <w:t>5</w:t>
        <w:t xml:space="preserve">.  </w:t>
      </w:r>
      <w:r>
        <w:rPr>
          <w:b/>
        </w:rPr>
        <w:t xml:space="preserve">If paternity has not been established.</w:t>
        <w:t xml:space="preserve"> </w:t>
      </w:r>
      <w:r>
        <w:t xml:space="preserve"> </w:t>
      </w:r>
      <w:r>
        <w:t xml:space="preserve">If an alleged responsible parent is a putative father of a child conceived and born out of wedlock, a request for information must be limited to the following matters concerning the alleged responsible parent:</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§33 (AMD); PL 1997, c. 537, §62 (AFF).]</w:t>
      </w:r>
    </w:p>
    <w:p>
      <w:pPr>
        <w:jc w:val="both"/>
        <w:spacing w:before="100" w:after="0"/>
        <w:ind w:start="360"/>
        <w:ind w:firstLine="360"/>
      </w:pPr>
      <w:r>
        <w:rPr>
          <w:b/>
        </w:rPr>
        <w:t>5-A</w:t>
        <w:t xml:space="preserve">.  </w:t>
      </w:r>
      <w:r>
        <w:rPr>
          <w:b/>
        </w:rPr>
        <w:t xml:space="preserve">Duty to disclose.</w:t>
        <w:t xml:space="preserve"> </w:t>
      </w:r>
      <w:r>
        <w:t xml:space="preserve"> </w:t>
      </w:r>
      <w:r>
        <w:t xml:space="preserve">All persons, as defined in </w:t>
      </w:r>
      <w:r>
        <w:t>section 101, subsection 9</w:t>
      </w:r>
      <w:r>
        <w:t xml:space="preserve">, shall respond fully and promptly to a request for information made by the department under this section and to a request for similar information made by another state's child support enforcement agency, except that information that is privileged under the Maine Rules of Evidence need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§34 (NEW); PL 1997, c. 537, §62 (AFF).]</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A person who discloses information requested by the department under this section or who discloses similar information requested by another state's child support enforcement agency is immune from liability to any other person because of the disclosure, unless the information is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§35 (RPR); PL 1997, c. 537, §62 (AFF).]</w:t>
      </w:r>
    </w:p>
    <w:p>
      <w:pPr>
        <w:jc w:val="both"/>
        <w:spacing w:before="100" w:after="0"/>
        <w:ind w:start="360"/>
        <w:ind w:firstLine="360"/>
      </w:pPr>
      <w:r>
        <w:rPr>
          <w:b/>
        </w:rPr>
        <w:t>7</w:t>
        <w:t xml:space="preserve">.  </w:t>
      </w:r>
      <w:r>
        <w:rPr>
          <w:b/>
        </w:rPr>
        <w:t xml:space="preserve">Affirmation of responses.</w:t>
        <w:t xml:space="preserve"> </w:t>
      </w:r>
      <w:r>
        <w:t xml:space="preserve"> </w:t>
      </w:r>
      <w:r>
        <w:t xml:space="preserve">The department may require that a response to a request for information be affirmed under the penalties for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§36 (AMD); PL 1997, c. 537, §62 (AFF).]</w:t>
      </w:r>
    </w:p>
    <w:p>
      <w:pPr>
        <w:jc w:val="both"/>
        <w:spacing w:before="100" w:after="0"/>
        <w:ind w:start="360"/>
        <w:ind w:firstLine="360"/>
      </w:pPr>
      <w:r>
        <w:rPr>
          <w:b/>
        </w:rPr>
        <w:t>8</w:t>
        <w:t xml:space="preserve">.  </w:t>
      </w:r>
      <w:r>
        <w:rPr>
          <w:b/>
        </w:rPr>
        <w:t xml:space="preserve">Facilitation of responses.</w:t>
        <w:t xml:space="preserve"> </w:t>
      </w:r>
      <w:r>
        <w:t xml:space="preserve"> </w:t>
      </w:r>
      <w:r>
        <w:t xml:space="preserve">The department or other requesting agency shall provide a prepaid, preaddressed envelope with each request for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9</w:t>
        <w:t xml:space="preserve">.  </w:t>
      </w:r>
      <w:r>
        <w:rPr>
          <w:b/>
        </w:rPr>
        <w:t xml:space="preserve">Notice to responsible parent or alleged responsible parent.</w:t>
        <w:t xml:space="preserve"> </w:t>
      </w:r>
      <w:r>
        <w:t xml:space="preserve"> </w:t>
      </w:r>
      <w:r>
        <w:t xml:space="preserve">When requesting information as provided by this section, the department shall send a copy of the request to the responsible parent or alleged responsible parent by regular mail to the responsible parent or alleged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100"/>
        <w:ind w:start="360"/>
        <w:ind w:firstLine="360"/>
      </w:pPr>
      <w:r>
        <w:rPr>
          <w:b/>
        </w:rPr>
        <w:t>10</w:t>
        <w:t xml:space="preserve">.  </w:t>
      </w:r>
      <w:r>
        <w:rPr>
          <w:b/>
        </w:rPr>
        <w:t xml:space="preserve">Penalties for nondisclosure.</w:t>
        <w:t xml:space="preserve"> </w:t>
      </w:r>
      <w:r>
        <w:t xml:space="preserve"> </w:t>
      </w:r>
      <w:r>
        <w:t xml:space="preserve">A person who knowingly fails to respond to a request for information, who knowingly fails to disclose information requested or who knowingly refuses to disclose, commits a civil violation for which a forfeiture not to exceed $1,000 may be adjudged.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11</w:t>
        <w:t xml:space="preserve">.  </w:t>
      </w:r>
      <w:r>
        <w:rPr>
          <w:b/>
        </w:rPr>
        <w:t xml:space="preserve">Confidentiality of information; unlawful dissemination; penalty.</w:t>
        <w:t xml:space="preserve"> </w:t>
      </w:r>
      <w:r>
        <w:t xml:space="preserve"> </w:t>
      </w:r>
      <w:r>
        <w:t xml:space="preserve">All information collected in connection with the department's child support enforcement activity and medical support recoupment pursuant to this section is confidential and available only for the use of appropriate departmental personnel and legal counsel for the department in carrying out their functions.  A person is guilty of unlawful dissemination if that person knowingly disseminates information in violation of this subsection.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§65 (AMD).]</w:t>
      </w:r>
    </w:p>
    <w:p>
      <w:pPr>
        <w:jc w:val="both"/>
        <w:spacing w:before="100" w:after="0"/>
        <w:ind w:start="360"/>
        <w:ind w:firstLine="360"/>
      </w:pPr>
      <w:r>
        <w:rPr>
          <w:b/>
        </w:rPr>
        <w:t>12</w:t>
        <w:t xml:space="preserve">.  </w:t>
      </w:r>
      <w:r>
        <w:rPr>
          <w:b/>
        </w:rPr>
        <w:t xml:space="preserve">Admissible evidence.</w:t>
        <w:t xml:space="preserve"> </w:t>
      </w:r>
      <w:r>
        <w:t xml:space="preserve"> </w:t>
      </w:r>
      <w:r>
        <w:t xml:space="preserve">If a person, in response to a request for information pursuant to this section, provides records or data from regularly conducted business, the information is admissible as a public record pursuant to the Maine Rules of Evidence 803(8)(A) and is not within the investigative report exception found in the Maine Rules of Evidence 803(8)(B) because the information is provided pursuant to a duty imposed by law and is inherently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§§31-37 (AMD). PL 1997, c. 537, §62 (AFF). PL 2001, c. 264, §10 (AMD). PL 2019, c. 113, Pt. C,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§2152. Disclosure of information in medical support recoupment and child support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Disclosure of information in medical support recoupment and child support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§2152. DISCLOSURE OF INFORMATION IN MEDICAL SUPPORT RECOUPMENT AND CHILD SUPPORT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