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2670</w:t>
        <w:t xml:space="preserve">.  </w:t>
      </w:r>
      <w:r>
        <w:rPr>
          <w:b/>
        </w:rPr>
        <w:t xml:space="preserve">Income withholding orders issued by other states</w:t>
      </w:r>
    </w:p>
    <w:p>
      <w:pPr>
        <w:jc w:val="both"/>
        <w:spacing w:before="100" w:after="100"/>
        <w:ind w:start="360"/>
        <w:ind w:firstLine="360"/>
      </w:pPr>
      <w:r>
        <w:rPr>
          <w:b/>
        </w:rPr>
        <w:t>1</w:t>
        <w:t xml:space="preserve">.  </w:t>
      </w:r>
      <w:r>
        <w:rPr>
          <w:b/>
        </w:rPr>
        <w:t xml:space="preserve">Use of this State's income withholding law.</w:t>
        <w:t xml:space="preserve"> </w:t>
      </w:r>
      <w:r>
        <w:t xml:space="preserve"> </w:t>
      </w:r>
      <w:r>
        <w:t xml:space="preserve">When a payor receives an income withholding order issued by another state for an obligor whose principal place of employment is in this State, the payor shall apply the provisions of this subchapter when determining:</w:t>
      </w:r>
    </w:p>
    <w:p>
      <w:pPr>
        <w:jc w:val="both"/>
        <w:spacing w:before="100" w:after="0"/>
        <w:ind w:start="720"/>
      </w:pPr>
      <w:r>
        <w:rPr/>
        <w:t>A</w:t>
        <w:t xml:space="preserve">.  </w:t>
      </w:r>
      <w:r>
        <w:rPr/>
      </w:r>
      <w:r>
        <w:t xml:space="preserve">The payor's fee for processing an income withholding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B</w:t>
        <w:t xml:space="preserve">.  </w:t>
      </w:r>
      <w:r>
        <w:rPr/>
      </w:r>
      <w:r>
        <w:t xml:space="preserve">The maximum amount permitted to be withheld from the obligor's income;</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C</w:t>
        <w:t xml:space="preserve">.  </w:t>
      </w:r>
      <w:r>
        <w:rPr/>
      </w:r>
      <w:r>
        <w:t xml:space="preserve">The time in which the payor must implement the income withholding order and forward the child support payment;</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D</w:t>
        <w:t xml:space="preserve">.  </w:t>
      </w:r>
      <w:r>
        <w:rPr/>
      </w:r>
      <w:r>
        <w:t xml:space="preserve">The priorities for withholding and allocating income withheld for multiple child support obligees; and</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w:pPr>
        <w:jc w:val="both"/>
        <w:spacing w:before="100" w:after="0"/>
        <w:ind w:start="720"/>
      </w:pPr>
      <w:r>
        <w:rPr/>
        <w:t>E</w:t>
        <w:t xml:space="preserve">.  </w:t>
      </w:r>
      <w:r>
        <w:rPr/>
      </w:r>
      <w:r>
        <w:t xml:space="preserve">Any withholding terms or conditions not specified in the order.</w:t>
      </w:r>
      <w:r>
        <w:t xml:space="preserve">  </w:t>
      </w:r>
      <w:r xmlns:wp="http://schemas.openxmlformats.org/drawingml/2010/wordprocessingDrawing" xmlns:w15="http://schemas.microsoft.com/office/word/2012/wordml">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290, §34 (AMD).]</w:t>
      </w:r>
    </w:p>
    <w:p>
      <w:pPr>
        <w:jc w:val="both"/>
        <w:spacing w:before="100" w:after="0"/>
        <w:ind w:start="360"/>
        <w:ind w:firstLine="360"/>
      </w:pPr>
      <w:r>
        <w:rPr>
          <w:b/>
        </w:rPr>
        <w:t>2</w:t>
        <w:t xml:space="preserve">.  </w:t>
      </w:r>
      <w:r>
        <w:rPr>
          <w:b/>
        </w:rPr>
        <w:t xml:space="preserve">Compliance.</w:t>
        <w:t xml:space="preserve"> </w:t>
      </w:r>
      <w:r>
        <w:t xml:space="preserve"> </w:t>
      </w:r>
      <w:r>
        <w:t xml:space="preserve">A payor who complies with an income withholding order or notice that is regular on its face is not subject to civil liability to any individual or agency for conduct in compliance with the order or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537, §51 (NEW). PL 1997, c. 537, §62 (AFF). PL 2009, c. 290,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§2670. Income withholding orders issued by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§2670. Income withholding orders issued by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§2670. INCOME WITHHOLDING ORDERS ISSUED BY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