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Applicability</w:t>
      </w:r>
    </w:p>
    <w:p>
      <w:pPr>
        <w:jc w:val="both"/>
        <w:spacing w:before="100" w:after="100"/>
        <w:ind w:start="360"/>
        <w:ind w:firstLine="360"/>
      </w:pPr>
      <w:r>
        <w:rPr/>
      </w:r>
      <w:r>
        <w:rPr/>
      </w:r>
      <w:r>
        <w:t xml:space="preserve">This subchapter applies only to a support proceeding under the Convention. In such a proceeding, if a provision of this subchapter is inconsistent with a provision in </w:t>
      </w:r>
      <w:r>
        <w:t>subchapters 1</w:t>
      </w:r>
      <w:r>
        <w:t xml:space="preserve"> to </w:t>
      </w:r>
      <w:r>
        <w:t>6</w:t>
      </w:r>
      <w:r>
        <w:t xml:space="preserve">, this subchapter controls.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