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Enforcement; void marriage</w:t>
      </w:r>
    </w:p>
    <w:p>
      <w:pPr>
        <w:jc w:val="both"/>
        <w:spacing w:before="100" w:after="100"/>
        <w:ind w:start="360"/>
        <w:ind w:firstLine="360"/>
      </w:pPr>
      <w:r>
        <w:rPr/>
      </w:r>
      <w:r>
        <w:rPr/>
      </w:r>
      <w:r>
        <w:t xml:space="preserve">If a marriage is determined to be void, an agreement that would otherwise have been a premarital agreement is enforceable only to the extent necessary to avoid an inequitable result.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§609. Enforcement; void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Enforcement; void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§609. ENFORCEMENT; VOID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