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ADOPTION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PATERNAL RIGHTS AND TERMINATION OF PATERNAL RIGHTS</w:t>
      </w:r>
    </w:p>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