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498-A</w:t>
        <w:t xml:space="preserve">.  </w:t>
      </w:r>
      <w:r>
        <w:rPr>
          <w:b/>
        </w:rPr>
        <w:t xml:space="preserve">Determination of current support obligation and health insurance and medical expense obligation in absence of court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§27 (NEW). PL 1989, c. 156, §5 (AMD). PL 1989, c. 337, §4 (RPR). PL 1989, c. 711, §2 (AMD). PL 1991, c. 673, §§10,11 (AMD). PL 1993, c. 607,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§498-A. Determination of current support obligation and health insurance and medical expense obligation in absence of court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§498-A. Determination of current support obligation and health insurance and medical expense obligation in absence of court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§498-A. DETERMINATION OF CURRENT SUPPORT OBLIGATION AND HEALTH INSURANCE AND MEDICAL EXPENSE OBLIGATION IN ABSENCE OF COURT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