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FEDERAL AID</w:t>
      </w:r>
    </w:p>
    <w:p>
      <w:pPr>
        <w:jc w:val="center"/>
        <w:ind w:start="360"/>
        <w:spacing w:before="300" w:after="300"/>
      </w:pPr>
      <w:r>
        <w:rPr>
          <w:b/>
        </w:rPr>
        <w:t>(REPEALED)</w:t>
      </w:r>
    </w:p>
    <w:p>
      <w:pPr>
        <w:jc w:val="both"/>
        <w:spacing w:before="100" w:after="100"/>
        <w:ind w:start="1080" w:hanging="720"/>
      </w:pPr>
      <w:r>
        <w:rPr>
          <w:b/>
        </w:rPr>
        <w:t>§</w:t>
        <w:t>15301</w:t>
        <w:t xml:space="preserve">.  </w:t>
      </w:r>
      <w:r>
        <w:rPr>
          <w:b/>
        </w:rPr>
        <w:t xml:space="preserve">State acceptance of federal constructions aid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15302</w:t>
        <w:t xml:space="preserve">.  </w:t>
      </w:r>
      <w:r>
        <w:rPr>
          <w:b/>
        </w:rPr>
        <w:t xml:space="preserve">State board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15303</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603.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603.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