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10402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658, §2 (NEW). PL 2001, c. 658, §5 (AFF). PL 2001, c. 714, §LL1 (AMD). PL 2001, c. 714, §§LL3,4 (AFF). PL 2007, c. 395,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§10402.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§10402.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§10402.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