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1054</w:t>
        <w:t xml:space="preserve">.  </w:t>
      </w:r>
      <w:r>
        <w:rPr>
          <w:b/>
        </w:rPr>
        <w:t xml:space="preserve">Office and salary</w:t>
      </w:r>
    </w:p>
    <w:p>
      <w:pPr>
        <w:jc w:val="both"/>
        <w:spacing w:before="100" w:after="0"/>
        <w:ind w:start="360"/>
        <w:ind w:firstLine="360"/>
      </w:pPr>
      <w:r>
        <w:rPr>
          <w:b/>
        </w:rPr>
        <w:t>1</w:t>
        <w:t xml:space="preserve">.  </w:t>
      </w:r>
      <w:r>
        <w:rPr>
          <w:b/>
        </w:rPr>
        <w:t xml:space="preserve">Office.</w:t>
        <w:t xml:space="preserve"> </w:t>
      </w:r>
      <w:r>
        <w:t xml:space="preserve"> </w:t>
      </w:r>
      <w:r>
        <w:t xml:space="preserve">The school board or union committee shall provide for an office for the superintendent, office assistants, supplies, utilities and other office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Salary.</w:t>
        <w:t xml:space="preserve"> </w:t>
      </w:r>
      <w:r>
        <w:t xml:space="preserve"> </w:t>
      </w:r>
      <w:r>
        <w:t xml:space="preserve">The school board or union committee shall fix the superintendent's salary.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§1054. Office and salary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§1054. Office and salary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§1054. OFFICE AND SALARY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