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10704</w:t>
        <w:t xml:space="preserve">.  </w:t>
      </w:r>
      <w:r>
        <w:rPr>
          <w:b/>
        </w:rPr>
        <w:t xml:space="preserve">Initial authority to confer certain degrees</w:t>
      </w:r>
    </w:p>
    <w:p>
      <w:pPr>
        <w:jc w:val="both"/>
        <w:spacing w:before="100" w:after="100"/>
        <w:ind w:start="360"/>
        <w:ind w:firstLine="360"/>
      </w:pPr>
      <w:r>
        <w:rPr/>
      </w:r>
      <w:r>
        <w:rPr/>
      </w:r>
      <w:r>
        <w:t xml:space="preserve">An educational institution may confer certain degrees if it has been granted initial authority under an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1987, c. 395, Pt. A, §82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§A82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§10704. Initial authority to confer certain degrees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§10704. Initial authority to confer certain degrees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§10704. INITIAL AUTHORITY TO CONFER CERTAIN DEGREES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