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10962</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shall be liberally construed to effect the purposes of this chapter.  To the extent of any conflict between this chapter and any other law, this chapter shall prevail, but the power and authority granted by this chapter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§10962.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§10962.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§10962.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