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11052</w:t>
        <w:t xml:space="preserve">.  </w:t>
      </w:r>
      <w:r>
        <w:rPr>
          <w:b/>
        </w:rPr>
        <w:t xml:space="preserve">Purposes</w:t>
      </w:r>
    </w:p>
    <w:p>
      <w:pPr>
        <w:jc w:val="both"/>
        <w:spacing w:before="100" w:after="100"/>
        <w:ind w:start="360"/>
        <w:ind w:firstLine="360"/>
      </w:pPr>
      <w:r>
        <w:rPr/>
      </w:r>
      <w:r>
        <w:rPr/>
      </w:r>
      <w:r>
        <w:t xml:space="preserve">The several New England states cooperatively deem it feasible to provide needed, acceptable, efficient, educational facilities to meet the needs of New England in the fields of medicine, dentistry, veterinary medicine and other fields of technical, professional and graduate training.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§11052.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§11052.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