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§11402. Loan programs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Loan programs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§11402. LOAN PROGRAMS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