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11441</w:t>
        <w:t xml:space="preserve">.  </w:t>
      </w:r>
      <w:r>
        <w:rPr>
          <w:b/>
        </w:rPr>
        <w:t xml:space="preserve">Program established</w:t>
      </w:r>
    </w:p>
    <w:p>
      <w:pPr>
        <w:jc w:val="both"/>
        <w:spacing w:before="100" w:after="100"/>
        <w:ind w:start="360"/>
        <w:ind w:firstLine="360"/>
      </w:pPr>
      <w:r>
        <w:rPr/>
      </w:r>
      <w:r>
        <w:rPr/>
      </w:r>
      <w:r>
        <w:t xml:space="preserve">There is established the Student Financial Aid Supplemental Loan Program to provide assistance to students or the families of students who are residents of this State attending institutions of higher education within or outside of this State and to students attending institutions of higher education within this State and their families.  The assistance provided by this chapter is intended to supplement federal guaranteed higher education loan programs, other student loan programs, grant programs, scholarship programs, programs assisting institutions of higher education and other means of assisting students and families of students.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