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applicants for or recipients of financial assistance provided by the Student Financial Aid Supplemental Loan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Information to the extent the authority determines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