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12122</w:t>
        <w:t xml:space="preserve">.  </w:t>
      </w:r>
      <w:r>
        <w:rPr>
          <w:b/>
        </w:rPr>
        <w:t xml:space="preserve">Maine Veterinary Medicine Loan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Veterinary Medicine Loan Program is established.  The authority shall administer the program.  Beginning January 1, 2011 and until December 31, 2022, the chief executive officer shall, as resources allow, award up to 2 loans annually up to an aggregate of 8.  Beginning January 1, 2023, the chief executive officer shall, as resources allow, award up to 8 loans annually up to an aggregate of 32.  At least half, and no fewer than 2, of the annual loans awarded must be awarded to applicants who have demonstrated a likelihood to practice livestock veterinary medicine in the State unless the authority does not receive enough qualified applicants to meet this requirement, in which case the chief executive officer may award the remaining loans to other eligible applicants.  Loans are available to Maine residents enrolled in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§3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for participation in the program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100"/>
        <w:ind w:start="360"/>
        <w:ind w:firstLine="360"/>
      </w:pPr>
      <w:r>
        <w:rPr>
          <w:b/>
        </w:rPr>
        <w:t>3</w:t>
        <w:t xml:space="preserve">.  </w:t>
      </w:r>
      <w:r>
        <w:rPr>
          <w:b/>
        </w:rPr>
        <w:t xml:space="preserve">Eligibility.</w:t>
        <w:t xml:space="preserve"> </w:t>
      </w:r>
      <w:r>
        <w:t xml:space="preserve"> </w:t>
      </w:r>
      <w:r>
        <w:t xml:space="preserve">To be eligible to participate in the program, a person must be a Maine resident, be enrolled in a school of veterinary medicine and meet additional eligibility criteria established in rules adopted under </w:t>
      </w:r>
      <w:r>
        <w:t>section 12124</w:t>
      </w:r>
      <w:r>
        <w:t xml:space="preserve">.  In selecting recipients, priority must be given to a student who:</w:t>
      </w:r>
    </w:p>
    <w:p>
      <w:pPr>
        <w:jc w:val="both"/>
        <w:spacing w:before="100" w:after="0"/>
        <w:ind w:start="720"/>
      </w:pPr>
      <w:r>
        <w:rPr/>
        <w:t>A</w:t>
        <w:t xml:space="preserve">.  </w:t>
      </w:r>
      <w:r>
        <w:rPr/>
      </w:r>
      <w:r>
        <w:t xml:space="preserve">Previously received a loan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Exhibits financial need;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Demonstrates an interest in practicing in an area of the State with insufficient veterinary services or in an underserved geographic region.</w:t>
      </w:r>
      <w:r>
        <w:t xml:space="preserve">  </w:t>
      </w:r>
      <w:r xmlns:wp="http://schemas.openxmlformats.org/drawingml/2010/wordprocessingDrawing" xmlns:w15="http://schemas.microsoft.com/office/word/2012/wordml">
        <w:rPr>
          <w:rFonts w:ascii="Arial" w:hAnsi="Arial" w:cs="Arial"/>
          <w:sz w:val="22"/>
          <w:szCs w:val="22"/>
        </w:rPr>
        <w:t xml:space="preserve">[PL 2021, c. 725,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§4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amount available under the program to each participant is  $35,000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§5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selected as a loan recipient shall enter into a loan agreement as set out in this subsection.</w:t>
      </w:r>
    </w:p>
    <w:p>
      <w:pPr>
        <w:jc w:val="both"/>
        <w:spacing w:before="100" w:after="0"/>
        <w:ind w:start="720"/>
      </w:pPr>
      <w:r>
        <w:rPr/>
        <w:t>A</w:t>
        <w:t xml:space="preserve">.  </w:t>
      </w:r>
      <w:r>
        <w:rPr/>
      </w:r>
      <w:r>
        <w:t xml:space="preserve">Upon completion of professional education, the loan recipient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  Interest does not begin to accrue until the loan recipient completes veterinary medical education.</w:t>
      </w:r>
    </w:p>
    <w:p>
      <w:pPr>
        <w:jc w:val="both"/>
        <w:spacing w:before="100" w:after="0"/>
        <w:ind w:start="1080"/>
      </w:pPr>
      <w:r>
        <w:rPr/>
        <w:t>(</w:t>
        <w:t>2</w:t>
        <w:t xml:space="preserve">)  </w:t>
      </w:r>
      <w:r>
        <w:rPr/>
      </w:r>
      <w:r>
        <w:t xml:space="preserve">A loan recipient who, upon conclusion of the loan recipient's professional education, including any fellowships, elects to serve as a veterinarian in an area of the State with insufficient veterinary services or in an underserved geographic region is forgiven 25% of the original outstanding indebtedness for each year of that practice.  A loan recipient who practices in an area of the State with insufficient veterinary services or in an underserved geographic region less than full time may receive prorated loan forgiveness. A loan recipient who is not practicing in an underserved geographic region and who devotes less than 50% of the recipient's practice to the care of livestock or to emergency and critical care may receive prorated loan forgiveness.</w:t>
      </w:r>
    </w:p>
    <w:p>
      <w:pPr>
        <w:jc w:val="both"/>
        <w:spacing w:before="100" w:after="0"/>
        <w:ind w:start="1080"/>
      </w:pPr>
      <w:r>
        <w:rPr/>
        <w:t>(</w:t>
        <w:t>3</w:t>
        <w:t xml:space="preserve">)  </w:t>
      </w:r>
      <w:r>
        <w:rPr/>
      </w:r>
      <w:r>
        <w:t xml:space="preserve">A loan recipient must make a commitment to undertake specific training, including clinical experiences in livestock medicine or emergency and critical care medicine.</w:t>
      </w:r>
      <w:r>
        <w:t xml:space="preserve">  </w:t>
      </w:r>
      <w:r xmlns:wp="http://schemas.openxmlformats.org/drawingml/2010/wordprocessingDrawing" xmlns:w15="http://schemas.microsoft.com/office/word/2012/wordml">
        <w:rPr>
          <w:rFonts w:ascii="Arial" w:hAnsi="Arial" w:cs="Arial"/>
          <w:sz w:val="22"/>
          <w:szCs w:val="22"/>
        </w:rPr>
        <w:t xml:space="preserve">[PL 2021, c. 725, §§6, 7 (AMD).]</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within 6 months of when the loan recipient completes, withdraws from or otherwise fails to continue veterinary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A veterinarian requesting forgiveness under this section shall report annually to the Department of Agriculture, Conservation and Forestry on the portion of the veterinarian's practice dedicated to livestock or emergency and critical care, the location of the veterinarian's practice and the geographic region served by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2021, c. 725,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§§6-8 (AMD).]</w:t>
      </w:r>
    </w:p>
    <w:p>
      <w:pPr>
        <w:jc w:val="both"/>
        <w:spacing w:before="100" w:after="0"/>
        <w:ind w:start="360"/>
        <w:ind w:firstLine="360"/>
      </w:pPr>
      <w:r>
        <w:rPr>
          <w:b/>
        </w:rPr>
        <w:t>6</w:t>
        <w:t xml:space="preserve">.  </w:t>
      </w:r>
      <w:r>
        <w:rPr>
          <w:b/>
        </w:rPr>
        <w:t xml:space="preserve">Default.</w:t>
        <w:t xml:space="preserve"> </w:t>
      </w:r>
      <w:r>
        <w:t xml:space="preserve"> </w:t>
      </w:r>
      <w:r>
        <w:t xml:space="preserve">A loan recipient under the program who agrees to practice in an area of the State with insufficient veterinary services or in an underserved geographic region and who fails to complete the period of service required to pay off the loan is liable to the authority for an amount equal to the sum of the total amount paid by or on behalf of the authority to or on behalf of the recipient under the agreement plus interest at a rate determined by the authority. Credit for practicing in an area with insufficient veterinary services or in an underserved geographic region is awarded for each consecutive 12-month period served. Exceptions may be made by the authority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§9 (AMD).]</w:t>
      </w:r>
    </w:p>
    <w:p>
      <w:pPr>
        <w:jc w:val="both"/>
        <w:spacing w:before="100" w:after="0"/>
        <w:ind w:start="360"/>
        <w:ind w:firstLine="360"/>
      </w:pPr>
      <w:r>
        <w:rPr>
          <w:b/>
        </w:rPr>
        <w:t>7</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loan recipient's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§5 (REV). PL 2021, c. 725,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§12122. Maine Veterinary Medicine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§12122. Maine Veterinary Medicine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§12122. MAINE VETERINARY MEDICINE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