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12303</w:t>
        <w:t xml:space="preserve">.  </w:t>
      </w:r>
      <w:r>
        <w:rPr>
          <w:b/>
        </w:rPr>
        <w:t xml:space="preserve">Nonlapsing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chapter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for the operation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2</w:t>
        <w:t xml:space="preserve">.  </w:t>
      </w:r>
      <w:r>
        <w:rPr>
          <w:b/>
        </w:rPr>
        <w:t xml:space="preserve">Allocation of repayments.</w:t>
        <w:t xml:space="preserve"> </w:t>
      </w:r>
      <w:r>
        <w:t xml:space="preserve"> </w:t>
      </w:r>
      <w:r>
        <w:t xml:space="preserve">The authority may reallocate a portion of the annual loan repayments for the purpose of recruiting dentists for underserved population areas.  That portion may be used:</w:t>
      </w:r>
    </w:p>
    <w:p>
      <w:pPr>
        <w:jc w:val="both"/>
        <w:spacing w:before="100" w:after="0"/>
        <w:ind w:start="720"/>
      </w:pPr>
      <w:r>
        <w:rPr/>
        <w:t>A</w:t>
        <w:t xml:space="preserve">.  </w:t>
      </w:r>
      <w:r>
        <w:rPr/>
      </w:r>
      <w:r>
        <w:t xml:space="preserve">In accordance with criteria established by the authority, to encourage dentists to practice in underserved population areas; or</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To repay education loans for the dental education of licensed dentists to enable the dentists to practice in underserved population areas.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§12303.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§12303.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§12303.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