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12728</w:t>
        <w:t xml:space="preserve">.  </w:t>
      </w:r>
      <w:r>
        <w:rPr>
          <w:b/>
        </w:rPr>
        <w:t xml:space="preserve">Coordination with education providers</w:t>
      </w:r>
    </w:p>
    <w:p>
      <w:pPr>
        <w:jc w:val="both"/>
        <w:spacing w:before="100" w:after="100"/>
        <w:ind w:start="360"/>
        <w:ind w:firstLine="360"/>
      </w:pPr>
      <w:r>
        <w:rPr/>
      </w:r>
      <w:r>
        <w:rPr/>
      </w:r>
      <w:r>
        <w:t xml:space="preserve">If an education or training requirement can not be delivered directly by a community college, staff of the centers shall work with other education and training providers to develop and deliver the program.</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§12728. Coordination with education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§12728. Coordination with education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§12728. COORDINATION WITH EDUCATION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