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360"/>
        <w:ind w:firstLine="360"/>
      </w:pPr>
      <w:r>
        <w:rPr>
          <w:b/>
        </w:rPr>
        <w:t>1</w:t>
        <w:t xml:space="preserve">.  </w:t>
      </w:r>
      <w:r>
        <w:rPr>
          <w:b/>
        </w:rPr>
        <w:t xml:space="preserve">Center.</w:t>
        <w:t xml:space="preserve"> </w:t>
      </w:r>
      <w:r>
        <w:t xml:space="preserve"> </w:t>
      </w:r>
      <w:r>
        <w:t xml:space="preserve">"Center" means a community-based area health education center that is designated in accordance with </w:t>
      </w:r>
      <w:r>
        <w:t>section 12857</w:t>
      </w:r>
      <w:r>
        <w:t xml:space="preserve"> or that exists on the effective date of this chapter and contracts with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100"/>
        <w:ind w:start="360"/>
        <w:ind w:firstLine="360"/>
      </w:pPr>
      <w:r>
        <w:rPr>
          <w:b/>
        </w:rPr>
        <w:t>2</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§7 (RP).]</w:t>
      </w:r>
    </w:p>
    <w:p>
      <w:pPr>
        <w:jc w:val="both"/>
        <w:spacing w:before="100" w:after="0"/>
        <w:ind w:start="360"/>
        <w:ind w:firstLine="360"/>
      </w:pPr>
      <w:r>
        <w:rPr>
          <w:b/>
        </w:rPr>
        <w:t>3</w:t>
        <w:t xml:space="preserve">.  </w:t>
      </w:r>
      <w:r>
        <w:rPr>
          <w:b/>
        </w:rPr>
        <w:t xml:space="preserve">System.</w:t>
        <w:t xml:space="preserve"> </w:t>
      </w:r>
      <w:r>
        <w:t xml:space="preserve"> </w:t>
      </w:r>
      <w:r>
        <w:t xml:space="preserve">"System" means the Maine Area Health Education Centers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PL 2001, c. 352,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§12851.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§12851.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