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12855</w:t>
        <w:t xml:space="preserve">.  </w:t>
      </w:r>
      <w:r>
        <w:rPr>
          <w:b/>
        </w:rPr>
        <w:t xml:space="preserve">Director</w:t>
      </w:r>
    </w:p>
    <w:p>
      <w:pPr>
        <w:jc w:val="both"/>
        <w:spacing w:before="100" w:after="100"/>
        <w:ind w:start="360"/>
        <w:ind w:firstLine="360"/>
      </w:pPr>
      <w:r>
        <w:rPr/>
      </w:r>
      <w:r>
        <w:rPr/>
      </w:r>
      <w:r>
        <w:t xml:space="preserve">The University of New England shall appoint a system director who meets federal area health education center requirements.  The director is responsible for the administration of the system in accordance with policies established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352,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PL 2001, c. 352,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§12855. Director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§12855. Director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§12855. DIRECTOR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