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§12924. Loan agreement; 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§12924. Loan agreement; 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§12924. LOAN AGREEMENT; 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