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"Affirmative consent" means consent to sexual activity that can be revoked at any time.  "Affirmative consent" does not include silence, lack of resistance or consent given while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is employed by an institution of higher education, including a full-time, part-time or contracted employee, or an individual who was employed by an institution of higher education, including a full-time, part-time or contracted employee, but has taken a leave of absence or terminated the employment as a result of having been a victim of sexual violence, intimate partner violence or stalking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or "institution" means a public, private, nonprofit or for-profit postsecondary school chartered, incorporated or otherwise organized in the State with an established physical presence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Interpersonal violence climate survey.</w:t>
        <w:t xml:space="preserve"> </w:t>
      </w:r>
      <w:r>
        <w:t xml:space="preserve"> </w:t>
      </w:r>
      <w:r>
        <w:t xml:space="preserve">"Interpersonal violence climate survey" means the survey developed pursuant to </w:t>
      </w:r>
      <w:r>
        <w:t>section 12984,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Intimate partner violence.</w:t>
        <w:t xml:space="preserve"> </w:t>
      </w:r>
      <w:r>
        <w:t xml:space="preserve"> </w:t>
      </w:r>
      <w:r>
        <w:t xml:space="preserve">"Intimate partner violence" means any of the acts that constitute abuse under </w:t>
      </w:r>
      <w:r>
        <w:t>Title 19‑A, section 4002, subsection 1, paragraphs A</w:t>
      </w:r>
      <w:r>
        <w:t xml:space="preserve"> to </w:t>
      </w:r>
      <w:r>
        <w:t>H</w:t>
      </w:r>
      <w:r>
        <w:t xml:space="preserve"> that are committed by an individual who is or has been in a social relationship with another individual of an intimate nature regardless of whether the individuals were or are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Reporting party.</w:t>
        <w:t xml:space="preserve"> </w:t>
      </w:r>
      <w:r>
        <w:t xml:space="preserve"> </w:t>
      </w:r>
      <w:r>
        <w:t xml:space="preserve">"Reporting party" means a student or employee who reports having experienced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Responding party.</w:t>
        <w:t xml:space="preserve"> </w:t>
      </w:r>
      <w:r>
        <w:t xml:space="preserve"> </w:t>
      </w:r>
      <w:r>
        <w:t xml:space="preserve">"Responding party" means an individual who has been accused of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Sexual violence.</w:t>
        <w:t xml:space="preserve"> </w:t>
      </w:r>
      <w:r>
        <w:t xml:space="preserve"> </w:t>
      </w:r>
      <w:r>
        <w:t xml:space="preserve">"Sexual violence" means conduct that constitutes:</w:t>
      </w:r>
    </w:p>
    <w:p>
      <w:pPr>
        <w:jc w:val="both"/>
        <w:spacing w:before="100" w:after="0"/>
        <w:ind w:start="720"/>
      </w:pPr>
      <w:r>
        <w:rPr/>
        <w:t>A</w:t>
        <w:t xml:space="preserve">.  </w:t>
      </w:r>
      <w:r>
        <w:rPr/>
      </w:r>
      <w:r>
        <w:t xml:space="preserve">Any crime under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Unauthorized dissemination of certain private images pursuant to </w:t>
      </w:r>
      <w:r>
        <w:t>Title 17‑A, section 511‑A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Aggravated sex trafficking or sex trafficking pursuant to </w:t>
      </w:r>
      <w:r>
        <w:t>Title 17‑A, section 852</w:t>
      </w:r>
      <w:r>
        <w:t xml:space="preserve"> or </w:t>
      </w:r>
      <w:r>
        <w:t>853</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Sexual harassment as defined in </w:t>
      </w:r>
      <w:r>
        <w:t>Title 14, section 6000,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Stalking.</w:t>
        <w:t xml:space="preserve"> </w:t>
      </w:r>
      <w:r>
        <w:t xml:space="preserve"> </w:t>
      </w:r>
      <w:r>
        <w:t xml:space="preserve">"Stalking" means conduct that constitutes the crime of stalking under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individual who is enrolled or is seeking to be enrolled in an institution of higher education in this State and is a candidate for a degree or diploma or graduate certificate or has taken a leave of absence as a result of having been a victim of sexual violence, intimate partner violence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Title IX coordinator.</w:t>
        <w:t xml:space="preserve"> </w:t>
      </w:r>
      <w:r>
        <w:t xml:space="preserve"> </w:t>
      </w:r>
      <w:r>
        <w:t xml:space="preserve">"Title IX coordinator" means the employee at an institution of higher education who is responsible for institutional compliance with the so-called Title IX provisions of the federal Education Amendments of 1972, Public Law 92-318,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12</w:t>
        <w:t xml:space="preserve">.  </w:t>
      </w:r>
      <w:r>
        <w:rPr>
          <w:b/>
        </w:rPr>
        <w:t xml:space="preserve">Trauma-informed response.</w:t>
        <w:t xml:space="preserve"> </w:t>
      </w:r>
      <w:r>
        <w:t xml:space="preserve"> </w:t>
      </w:r>
      <w:r>
        <w:t xml:space="preserve">"Trauma-informed response" means a response by an individual who has received specific training in the complexities of trauma caused by intimate partner violence, sexual violence or stalking including training on:</w:t>
      </w:r>
    </w:p>
    <w:p>
      <w:pPr>
        <w:jc w:val="both"/>
        <w:spacing w:before="100" w:after="0"/>
        <w:ind w:start="720"/>
      </w:pPr>
      <w:r>
        <w:rPr/>
        <w:t>A</w:t>
        <w:t xml:space="preserve">.  </w:t>
      </w:r>
      <w:r>
        <w:rPr/>
      </w:r>
      <w:r>
        <w:t xml:space="preserve">The neurobiological impact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influence of societal stereotypes or other misconceptions relating to the causes and impacts of trauma on an individual experiencing the trauma caused by intimate partner violence, sexual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Methodologies for avoiding perpetuation of the trauma caused by intimate partner violence, sexual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How to conduct an effective investigation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