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Budget meeting</w:t>
      </w:r>
    </w:p>
    <w:p>
      <w:pPr>
        <w:jc w:val="both"/>
        <w:spacing w:before="100" w:after="100"/>
        <w:ind w:start="360"/>
        <w:ind w:firstLine="360"/>
      </w:pPr>
      <w:r>
        <w:rPr/>
      </w:r>
      <w:r>
        <w:rPr/>
      </w:r>
      <w:r>
        <w:t xml:space="preserve">The school board shall hold a district budget meeting at a time it determines.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Warrant.</w:t>
        <w:t xml:space="preserve"> </w:t>
      </w:r>
      <w:r>
        <w:t xml:space="preserve"> </w:t>
      </w:r>
      <w:r>
        <w:t xml:space="preserve">The budget meeting shall be called by a warrant.  The warrant shall:</w:t>
      </w:r>
    </w:p>
    <w:p>
      <w:pPr>
        <w:jc w:val="both"/>
        <w:spacing w:before="100" w:after="0"/>
        <w:ind w:start="720"/>
      </w:pPr>
      <w:r>
        <w:rPr/>
        <w:t>A</w:t>
        <w:t xml:space="preserve">.  </w:t>
      </w:r>
      <w:r>
        <w:rPr/>
      </w:r>
      <w:r>
        <w:t xml:space="preserve">Be signed by a majority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Specify the time and place of the meeting;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Include the proposed school budget and other articles the school board chooses to place before the voters, excluding authorization to borrow money for school construction purposes unless the alternate voting procedures of </w:t>
      </w:r>
      <w:r>
        <w:t>section 1305</w:t>
      </w:r>
      <w:r>
        <w:t xml:space="preserve"> are employed;</w:t>
      </w:r>
      <w:r>
        <w:t xml:space="preserve">  </w:t>
      </w:r>
      <w:r xmlns:wp="http://schemas.openxmlformats.org/drawingml/2010/wordprocessingDrawing" xmlns:w15="http://schemas.microsoft.com/office/word/2012/wordml">
        <w:rPr>
          <w:rFonts w:ascii="Arial" w:hAnsi="Arial" w:cs="Arial"/>
          <w:sz w:val="22"/>
          <w:szCs w:val="22"/>
        </w:rPr>
        <w:t xml:space="preserve">[PL 1999, c. 81, §1 (AMD).]</w:t>
      </w:r>
    </w:p>
    <w:p>
      <w:pPr>
        <w:jc w:val="both"/>
        <w:spacing w:before="100" w:after="0"/>
        <w:ind w:start="720"/>
      </w:pPr>
      <w:r>
        <w:rPr/>
        <w:t>D</w:t>
        <w:t xml:space="preserve">.  </w:t>
      </w:r>
      <w:r>
        <w:rPr/>
      </w:r>
      <w:r>
        <w:t xml:space="preserve">Specify the state and local shares of the state-local allocation and local leeway and additional expenditures without state participation;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Be directed to a resident of the district by name ordering the resident to notify all voters within the district to assemble at the time and place appointed.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§1 (AMD).]</w:t>
      </w:r>
    </w:p>
    <w:p>
      <w:pPr>
        <w:jc w:val="both"/>
        <w:spacing w:before="100" w:after="0"/>
        <w:ind w:start="360"/>
        <w:ind w:firstLine="360"/>
      </w:pPr>
      <w:r>
        <w:rPr>
          <w:b/>
        </w:rPr>
        <w:t>2</w:t>
        <w:t xml:space="preserve">.  </w:t>
      </w:r>
      <w:r>
        <w:rPr>
          <w:b/>
        </w:rPr>
        <w:t xml:space="preserve">Notice.</w:t>
        <w:t xml:space="preserve"> </w:t>
      </w:r>
      <w:r>
        <w:t xml:space="preserve"> </w:t>
      </w:r>
      <w:r>
        <w:t xml:space="preserve">An attested copy of the warrant shall be posted by the person to whom it is directed in some conspicuous public place in each of the municipalities within the district at least 7 days before the meeting. The person who gives notice of the meeting shall make a return of the posting on the warrant stating the manner of notice in each municipality and the time when it was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Requested articles.</w:t>
        <w:t xml:space="preserve"> </w:t>
      </w:r>
      <w:r>
        <w:t xml:space="preserve"> </w:t>
      </w:r>
      <w:r>
        <w:t xml:space="preserve">If requested by a written petition of at least 10% of the number of voters voting for the gubernatorial candidates in the last gubernatorial election in each municipality within the district, the board of directors shall place specific articles, not in conflict with existing state statutes, in the warrants for consideration at the next annual district budget meeting.  To be included in the warrant a petition shall be received by the board of directors at least 15 days before the date set for the budget meeting.  When placed on the warrant, the articles shall be considered before action relating to the appropriation of money for the operation of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1999, c. 81,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§1303. Budget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Budget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§1303. BUDGET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