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Application of general law; core functions of a regional school unit</w:t>
      </w:r>
    </w:p>
    <w:p>
      <w:pPr>
        <w:jc w:val="both"/>
        <w:spacing w:before="100" w:after="100"/>
        <w:ind w:start="360"/>
        <w:ind w:firstLine="360"/>
      </w:pPr>
      <w:r>
        <w:rPr/>
      </w:r>
      <w:r>
        <w:rPr/>
      </w:r>
      <w:r>
        <w:t xml:space="preserve">Notwithstanding any provision of law to the contrary, schools operated by the regional school units established in accordance with this chapter are the official schools of the participating municipalities. The provisions of general law relating to public education apply to these schools. State funds for public schools must be paid directly to the treasurer of a regional school unit. The core functions for which a regional school unit is responsible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2007, c. 668, §3 (AMD).]</w:t>
      </w:r>
    </w:p>
    <w:p>
      <w:pPr>
        <w:jc w:val="both"/>
        <w:spacing w:before="100" w:after="0"/>
        <w:ind w:start="360"/>
        <w:ind w:firstLine="360"/>
      </w:pPr>
      <w:r>
        <w:rPr>
          <w:b/>
        </w:rPr>
        <w:t>1</w:t>
        <w:t xml:space="preserve">.  </w:t>
      </w:r>
      <w:r>
        <w:rPr>
          <w:b/>
        </w:rPr>
        <w:t xml:space="preserve">Employment of superintendent.</w:t>
        <w:t xml:space="preserve"> </w:t>
      </w:r>
      <w:r>
        <w:t xml:space="preserve"> </w:t>
      </w:r>
      <w:r>
        <w:t xml:space="preserve">Employment and discharge of a superintendent pursuant to </w:t>
      </w:r>
      <w:r>
        <w:t>section 1001, subsection 3</w:t>
      </w:r>
      <w:r>
        <w:t xml:space="preserve"> and </w:t>
      </w:r>
      <w:r>
        <w:t>chapter 101,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2</w:t>
        <w:t xml:space="preserve">.  </w:t>
      </w:r>
      <w:r>
        <w:rPr>
          <w:b/>
        </w:rPr>
        <w:t xml:space="preserve">Performance of business functions.</w:t>
        <w:t xml:space="preserve"> </w:t>
      </w:r>
      <w:r>
        <w:t xml:space="preserve"> </w:t>
      </w:r>
      <w:r>
        <w:t xml:space="preserve">Administration of accounting, payroll, financial management, purchasing insurance and auditing;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3</w:t>
        <w:t xml:space="preserve">.  </w:t>
      </w:r>
      <w:r>
        <w:rPr>
          <w:b/>
        </w:rPr>
        <w:t xml:space="preserve">Special education administration.</w:t>
        <w:t xml:space="preserve"> </w:t>
      </w:r>
      <w:r>
        <w:t xml:space="preserve"> </w:t>
      </w:r>
      <w:r>
        <w:t xml:space="preserve">Administration of special education duties of school administrative units under </w:t>
      </w:r>
      <w:r>
        <w:t>chapter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4</w:t>
        <w:t xml:space="preserve">.  </w:t>
      </w:r>
      <w:r>
        <w:rPr>
          <w:b/>
        </w:rPr>
        <w:t xml:space="preserve">Transportation.</w:t>
        <w:t xml:space="preserve"> </w:t>
      </w:r>
      <w:r>
        <w:t xml:space="preserve"> </w:t>
      </w:r>
      <w:r>
        <w:t xml:space="preserve">Administration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5</w:t>
        <w:t xml:space="preserve">.  </w:t>
      </w:r>
      <w:r>
        <w:rPr>
          <w:b/>
        </w:rPr>
        <w:t xml:space="preserve">Core curriculum.</w:t>
        <w:t xml:space="preserve"> </w:t>
      </w:r>
      <w:r>
        <w:t xml:space="preserve"> </w:t>
      </w:r>
      <w:r>
        <w:t xml:space="preserve">Adoption of a core curriculum, standardized testing and assessments aligned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6</w:t>
        <w:t xml:space="preserve">.  </w:t>
      </w:r>
      <w:r>
        <w:rPr>
          <w:b/>
        </w:rPr>
        <w:t xml:space="preserve">Budget.</w:t>
        <w:t xml:space="preserve"> </w:t>
      </w:r>
      <w:r>
        <w:t xml:space="preserve"> </w:t>
      </w:r>
      <w:r>
        <w:t xml:space="preserve">Adoption of the regional school unit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7</w:t>
        <w:t xml:space="preserve">.  </w:t>
      </w:r>
      <w:r>
        <w:rPr>
          <w:b/>
        </w:rPr>
        <w:t xml:space="preserve">Reporting.</w:t>
        <w:t xml:space="preserve"> </w:t>
      </w:r>
      <w:r>
        <w:t xml:space="preserve"> </w:t>
      </w:r>
      <w:r>
        <w:t xml:space="preserve">Reporting required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8</w:t>
        <w:t xml:space="preserve">.  </w:t>
      </w:r>
      <w:r>
        <w:rPr>
          <w:b/>
        </w:rPr>
        <w:t xml:space="preserve">Employment.</w:t>
        <w:t xml:space="preserve"> </w:t>
      </w:r>
      <w:r>
        <w:t xml:space="preserve"> </w:t>
      </w:r>
      <w:r>
        <w:t xml:space="preserve">Functioning as the employer of all employees working within the regional school unit for collective bargaining purposes and for all other purposes, including but not limited to those contained in </w:t>
      </w:r>
      <w:r>
        <w:t>section 1464</w:t>
      </w:r>
      <w:r>
        <w:t xml:space="preserve">, in </w:t>
      </w:r>
      <w:r>
        <w:t>Title 26, chapter 9‑A</w:t>
      </w:r>
      <w:r>
        <w:t xml:space="preserve"> and in all state and federal laws regulating the rights and duties of employers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9</w:t>
        <w:t xml:space="preserve">.  </w:t>
      </w:r>
      <w:r>
        <w:rPr>
          <w:b/>
        </w:rPr>
        <w:t xml:space="preserve">School calendar.</w:t>
        <w:t xml:space="preserve"> </w:t>
      </w:r>
      <w:r>
        <w:t xml:space="preserve"> </w:t>
      </w:r>
      <w:r>
        <w:t xml:space="preserve">Establishment of a common school calendar, subject to local variations permitted by the regional school unit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10</w:t>
        <w:t xml:space="preserve">.  </w:t>
      </w:r>
      <w:r>
        <w:rPr>
          <w:b/>
        </w:rPr>
        <w:t xml:space="preserve">Adoption of policies.</w:t>
        <w:t xml:space="preserve"> </w:t>
      </w:r>
      <w:r>
        <w:t xml:space="preserve"> </w:t>
      </w:r>
      <w:r>
        <w:t xml:space="preserve">Adoption of policies for all schools in the regional school unit pursuant to </w:t>
      </w:r>
      <w:r>
        <w:t>section 1001, subsection 1‑A</w:t>
      </w:r>
      <w:r>
        <w:t xml:space="preserve">, except that the local school committee may adopt policies not in conflict with the regional school unit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§1452. Application of general law; core functions of a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Application of general law; core functions of a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§1452. APPLICATION OF GENERAL LAW; CORE FUNCTIONS OF A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