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15691-A</w:t>
        <w:t xml:space="preserve">.  </w:t>
      </w:r>
      <w:r>
        <w:rPr>
          <w:b/>
        </w:rPr>
        <w:t xml:space="preserve">Municipal assessment paid to a regional school unit</w:t>
      </w:r>
    </w:p>
    <w:p>
      <w:pPr>
        <w:jc w:val="both"/>
        <w:spacing w:before="100" w:after="100"/>
        <w:ind w:start="360"/>
        <w:ind w:firstLine="360"/>
      </w:pPr>
      <w:r>
        <w:rPr/>
      </w:r>
      <w:r>
        <w:rPr/>
      </w:r>
      <w:r>
        <w:t xml:space="preserve">Beginning with the 2008-2009 school year, this section applies to municipal assessments paid to a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§32 (NEW).]</w:t>
      </w:r>
    </w:p>
    <w:p>
      <w:pPr>
        <w:jc w:val="both"/>
        <w:spacing w:before="100" w:after="0"/>
        <w:ind w:start="360"/>
        <w:ind w:firstLine="360"/>
      </w:pPr>
      <w:r>
        <w:rPr>
          <w:b/>
        </w:rPr>
        <w:t>1</w:t>
        <w:t xml:space="preserve">.  </w:t>
      </w:r>
      <w:r>
        <w:rPr>
          <w:b/>
        </w:rPr>
        <w:t xml:space="preserve">Presentation of assessment schedule.</w:t>
        <w:t xml:space="preserve"> </w:t>
      </w:r>
      <w:r>
        <w:t xml:space="preserve"> </w:t>
      </w:r>
      <w:r>
        <w:t xml:space="preserve">The assessment schedule based on the budget approved at a regional school unit budget meeting must be presented to the treasurer of each municipality that is a member of the regional school unit.  The assessment schedule must include each member municipality's share of the school administrative unit's contribution to the total cost of funding public education from kindergarten to grade 12 as described in </w:t>
      </w:r>
      <w:r>
        <w:t>section 15688</w:t>
      </w:r>
      <w:r>
        <w:t xml:space="preserve"> and the school administrative unit's contribution to debt service for non-state-funded school construction projects and additional local funds for school purposes under </w:t>
      </w:r>
      <w:r>
        <w:t>section 15690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§32 (NEW).]</w:t>
      </w:r>
    </w:p>
    <w:p>
      <w:pPr>
        <w:jc w:val="both"/>
        <w:spacing w:before="100" w:after="0"/>
        <w:ind w:start="360"/>
        <w:ind w:firstLine="360"/>
      </w:pPr>
      <w:r>
        <w:rPr>
          <w:b/>
        </w:rPr>
        <w:t>2</w:t>
        <w:t xml:space="preserve">.  </w:t>
      </w:r>
      <w:r>
        <w:rPr>
          <w:b/>
        </w:rPr>
        <w:t xml:space="preserve">Municipal treasurer's payment schedule.</w:t>
        <w:t xml:space="preserve"> </w:t>
      </w:r>
      <w:r>
        <w:t xml:space="preserve"> </w:t>
      </w:r>
      <w:r>
        <w:t xml:space="preserve">The treasurer of the member municipality, after being presented with the assessment schedule under </w:t>
      </w:r>
      <w:r>
        <w:t>subsection 1</w:t>
      </w:r>
      <w:r>
        <w:t xml:space="preserve">, shall forward 1/12 of that member municipality's share to the treasurer of the regional school unit on or before the 20th day of each month of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§15691-A. Municipal assessment paid to a regional school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§15691-A. Municipal assessment paid to a regional school unit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§15691-A. MUNICIPAL ASSESSMENT PAID TO A REGIONAL SCHOOL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