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Districts formed by private and special Acts of the Legislature</w:t>
      </w:r>
    </w:p>
    <w:p>
      <w:pPr>
        <w:jc w:val="both"/>
        <w:spacing w:before="100" w:after="100"/>
        <w:ind w:start="360"/>
        <w:ind w:firstLine="360"/>
      </w:pPr>
      <w:r>
        <w:rPr/>
      </w:r>
      <w:r>
        <w:rPr/>
      </w:r>
      <w:r>
        <w:t xml:space="preserve">If the provisions of this chapter conflict with the provisions of any private and special Act of the Legislature which created a community school district, then the provisions of the private and special Act shall control.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Districts formed by private and special Acts of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§1752. DISTRICTS FORMED BY PRIVATE AND SPECIAL ACTS OF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