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20114</w:t>
        <w:t xml:space="preserve">.  </w:t>
      </w:r>
      <w:r>
        <w:rPr>
          <w:b/>
        </w:rPr>
        <w:t xml:space="preserve">Financing of the interstate commission - Article 14</w:t>
      </w:r>
    </w:p>
    <w:p>
      <w:pPr>
        <w:jc w:val="both"/>
        <w:spacing w:before="100" w:after="0"/>
        <w:ind w:start="360"/>
        <w:ind w:firstLine="360"/>
      </w:pPr>
      <w:r>
        <w:rPr>
          <w:b/>
        </w:rPr>
        <w:t>1</w:t>
        <w:t xml:space="preserve">.  </w:t>
      </w:r>
      <w:r>
        <w:rPr>
          <w:b/>
        </w:rPr>
        <w:t xml:space="preserve">Payment for reasonable 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may levy on and collect an annual assessment from each member state to cover the cost of the operations and activities of the interstate commission and its staff that must be in a total amount sufficient to cover the interstate commission's annual budget as approved each year. The aggregate annual assessment amount must be allocated based upon a formula to be determined by the interstate commission, which shall promulgate a rule binding upon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Incur obligations.</w:t>
        <w:t xml:space="preserve"> </w:t>
      </w:r>
      <w:r>
        <w:t xml:space="preserve"> </w:t>
      </w:r>
      <w:r>
        <w:t xml:space="preserve">The interstate commission may not incur obligations of any kind prior to securing the funds adequate to meet the same and may not pledge the credit of any of the member states, except by and with the authority of the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§20114. Financing of the interstate commission - Article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§20114. Financing of the interstate commission - Article 14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§20114. FINANCING OF THE INTERSTATE COMMISSION - ARTICLE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