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20115</w:t>
        <w:t xml:space="preserve">.  </w:t>
      </w:r>
      <w:r>
        <w:rPr>
          <w:b/>
        </w:rPr>
        <w:t xml:space="preserve">Member states, effective date and amendment - Article 15</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10 of the states. The effective date may be no earlier than December 1, 2007; thereafter, it becomes effective and binding as to any other member state upon enactment of the compact into law by that state. The governors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is not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§20115. Member states, effective date and amendment - Article 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§20115. Member states, effective date and amendment - Article 15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§20115. MEMBER STATES, EFFECTIVE DATE AND AMENDMENT - ARTICLE 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