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2409</w:t>
        <w:t xml:space="preserve">.  </w:t>
      </w:r>
      <w:r>
        <w:rPr>
          <w:b/>
        </w:rPr>
        <w:t xml:space="preserve">Public charter school performance framework</w:t>
      </w:r>
    </w:p>
    <w:p>
      <w:pPr>
        <w:jc w:val="both"/>
        <w:spacing w:before="100" w:after="0"/>
        <w:ind w:start="360"/>
        <w:ind w:firstLine="360"/>
      </w:pPr>
      <w:r>
        <w:rPr>
          <w:b/>
        </w:rPr>
        <w:t>1</w:t>
        <w:t xml:space="preserve">.  </w:t>
      </w:r>
      <w:r>
        <w:rPr>
          <w:b/>
        </w:rPr>
        <w:t xml:space="preserve">Performance framework.</w:t>
        <w:t xml:space="preserve"> </w:t>
      </w:r>
      <w:r>
        <w:t xml:space="preserve"> </w:t>
      </w:r>
      <w:r>
        <w:t xml:space="preserve">The performance provisions of a charter contract must be based on a performance framework developed by the authorizer that sets forth the academic and operational performance indicators that will guide the authorizer's evaluations of each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2</w:t>
        <w:t xml:space="preserve">.  </w:t>
      </w:r>
      <w:r>
        <w:rPr>
          <w:b/>
        </w:rPr>
        <w:t xml:space="preserve">Data elements.</w:t>
        <w:t xml:space="preserve"> </w:t>
      </w:r>
      <w:r>
        <w:t xml:space="preserve"> </w:t>
      </w:r>
      <w:r>
        <w:t xml:space="preserve">The performance framework developed under </w:t>
      </w:r>
      <w:r>
        <w:t>subsection 1</w:t>
      </w:r>
      <w:r>
        <w:t xml:space="preserve"> must include, at a minimum, indicators for:</w:t>
      </w:r>
    </w:p>
    <w:p>
      <w:pPr>
        <w:jc w:val="both"/>
        <w:spacing w:before="100" w:after="0"/>
        <w:ind w:start="720"/>
      </w:pPr>
      <w:r>
        <w:rPr/>
        <w:t>A</w:t>
        <w:t xml:space="preserve">.  </w:t>
      </w:r>
      <w:r>
        <w:rPr/>
      </w:r>
      <w:r>
        <w:t xml:space="preserve">Student academic proficiency;</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Student academic growth;</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Achievement gaps in both proficiency and growth between major student subgroups;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Attendance;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Recurrent enrollment from year to year;</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With respect to high school, postsecondary readiness;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Financial performance and sustainability;</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H</w:t>
        <w:t xml:space="preserve">.  </w:t>
      </w:r>
      <w:r>
        <w:rPr/>
      </w:r>
      <w:r>
        <w:t xml:space="preserve">Governing board performance and stewardship;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I</w:t>
        <w:t xml:space="preserve">.  </w:t>
      </w:r>
      <w:r>
        <w:rPr/>
      </w:r>
      <w:r>
        <w:t xml:space="preserve">Parent and community engagement.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3</w:t>
        <w:t xml:space="preserve">.  </w:t>
      </w:r>
      <w:r>
        <w:rPr>
          <w:b/>
        </w:rPr>
        <w:t xml:space="preserve">Annual performance targets.</w:t>
        <w:t xml:space="preserve"> </w:t>
      </w:r>
      <w:r>
        <w:t xml:space="preserve"> </w:t>
      </w:r>
      <w:r>
        <w:t xml:space="preserve">Annual performance targets must be set by a public charter school in conjunction with its authorizer and must be designed to help each school meet applicable federal and state requirements and authorizer expectations.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4</w:t>
        <w:t xml:space="preserve">.  </w:t>
      </w:r>
      <w:r>
        <w:rPr>
          <w:b/>
        </w:rPr>
        <w:t xml:space="preserve">Data disaggregation.</w:t>
        <w:t xml:space="preserve"> </w:t>
      </w:r>
      <w:r>
        <w:t xml:space="preserve"> </w:t>
      </w:r>
      <w:r>
        <w:t xml:space="preserve">The performance framework developed under </w:t>
      </w:r>
      <w:r>
        <w:t>subsection 1</w:t>
      </w:r>
      <w:r>
        <w:t xml:space="preserve"> must require the disaggregation of all student performance data by major student subgroups.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5</w:t>
        <w:t xml:space="preserve">.  </w:t>
      </w:r>
      <w:r>
        <w:rPr>
          <w:b/>
        </w:rPr>
        <w:t xml:space="preserve">Reports for multiple campuses.</w:t>
        <w:t xml:space="preserve"> </w:t>
      </w:r>
      <w:r>
        <w:t xml:space="preserve"> </w:t>
      </w:r>
      <w:r>
        <w:t xml:space="preserve">With respect to a public charter school that contains multiple campuses operating under a single charter contract or overseen by a single governing board, the performance framework developed under </w:t>
      </w:r>
      <w:r>
        <w:t>subsection 1</w:t>
      </w:r>
      <w:r>
        <w:t xml:space="preserve"> must require the performance of each campus to be reported separately and must hold each campus independently accountable for its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§2409. Public charter school performance framework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§2409. Public charter school performance framework</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§2409. PUBLIC CHARTER SCHOOL PERFORMANCE FRAMEWORK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