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Requirement for basic school approval</w:t>
      </w:r>
    </w:p>
    <w:p>
      <w:pPr>
        <w:jc w:val="both"/>
        <w:spacing w:before="100" w:after="100"/>
        <w:ind w:start="360"/>
        <w:ind w:firstLine="360"/>
      </w:pPr>
      <w:r>
        <w:rPr/>
      </w:r>
      <w:r>
        <w:rPr/>
      </w:r>
      <w:r>
        <w:t xml:space="preserve">A private school may operate as an approved private school for meeting the requirement of compulsory school attendance under </w:t>
      </w:r>
      <w:r>
        <w:t>section 5001‑A</w:t>
      </w:r>
      <w:r>
        <w:t xml:space="preserve"> if it:</w:t>
      </w:r>
      <w:r>
        <w:t xml:space="preserve">  </w:t>
      </w:r>
      <w:r xmlns:wp="http://schemas.openxmlformats.org/drawingml/2010/wordprocessingDrawing" xmlns:w15="http://schemas.microsoft.com/office/word/2012/wordml">
        <w:rPr>
          <w:rFonts w:ascii="Arial" w:hAnsi="Arial" w:cs="Arial"/>
          <w:sz w:val="22"/>
          <w:szCs w:val="22"/>
        </w:rPr>
        <w:t xml:space="preserve">[RR 2005, c. 2, §12 (COR).]</w:t>
      </w:r>
    </w:p>
    <w:p>
      <w:pPr>
        <w:jc w:val="both"/>
        <w:spacing w:before="100" w:after="0"/>
        <w:ind w:start="360"/>
        <w:ind w:firstLine="360"/>
      </w:pPr>
      <w:r>
        <w:rPr>
          <w:b/>
        </w:rPr>
        <w:t>1</w:t>
        <w:t xml:space="preserve">.  </w:t>
      </w:r>
      <w:r>
        <w:rPr>
          <w:b/>
        </w:rPr>
        <w:t xml:space="preserve">Hygiene, health, safety.</w:t>
        <w:t xml:space="preserve"> </w:t>
      </w:r>
      <w:r>
        <w:t xml:space="preserve"> </w:t>
      </w:r>
      <w:r>
        <w:t xml:space="preserve">Meets the standards for hygiene, health and safety established by applicable law and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§20 (AMD).]</w:t>
      </w:r>
    </w:p>
    <w:p>
      <w:pPr>
        <w:jc w:val="both"/>
        <w:spacing w:before="100" w:after="100"/>
        <w:ind w:start="360"/>
        <w:ind w:firstLine="360"/>
      </w:pPr>
      <w:r>
        <w:rPr>
          <w:b/>
        </w:rPr>
        <w:t>2</w:t>
        <w:t xml:space="preserve">.  </w:t>
      </w:r>
      <w:r>
        <w:rPr>
          <w:b/>
        </w:rPr>
      </w:r>
      <w:r>
        <w:t xml:space="preserve"> </w:t>
      </w:r>
      <w:r>
        <w:t xml:space="preserve">Is either:</w:t>
      </w:r>
    </w:p>
    <w:p>
      <w:pPr>
        <w:jc w:val="both"/>
        <w:spacing w:before="100" w:after="0"/>
        <w:ind w:start="720"/>
      </w:pPr>
      <w:r>
        <w:rPr/>
        <w:t>A</w:t>
        <w:t xml:space="preserve">.  </w:t>
      </w:r>
      <w:r>
        <w:rPr/>
      </w:r>
      <w:r>
        <w:t xml:space="preserve">Currently accredited by a New England association of schools and colleges; or</w:t>
      </w:r>
      <w:r>
        <w:t xml:space="preserve">  </w:t>
      </w:r>
      <w:r xmlns:wp="http://schemas.openxmlformats.org/drawingml/2010/wordprocessingDrawing" xmlns:w15="http://schemas.microsoft.com/office/word/2012/wordml">
        <w:rPr>
          <w:rFonts w:ascii="Arial" w:hAnsi="Arial" w:cs="Arial"/>
          <w:sz w:val="22"/>
          <w:szCs w:val="22"/>
        </w:rPr>
        <w:t xml:space="preserve">[PL 2017, c. 342, §1 (AMD).]</w:t>
      </w:r>
    </w:p>
    <w:p>
      <w:pPr>
        <w:jc w:val="both"/>
        <w:spacing w:before="100" w:after="0"/>
        <w:ind w:start="720"/>
      </w:pPr>
      <w:r>
        <w:rPr/>
        <w:t>B</w:t>
        <w:t xml:space="preserve">.  </w:t>
      </w:r>
      <w:r>
        <w:rPr/>
      </w:r>
      <w:r>
        <w:t xml:space="preserve">Meets applicable requirements of this Title pertaining to private schools and the department's requirements for approval for attendance purposes adopted under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§§20,21 (AMD). RR 2005, c. 2, §12 (COR). PL 2015, c. 40, §2 (AMD). PL 2017,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§2901. Requirement for basic school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Requirement for basic school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§2901. REQUIREMENT FOR BASIC SCHOOL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