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§3654. Continued existence of New Hampshire member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Continued existence of New Hampshire member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§3654. CONTINUED EXISTENCE OF NEW HAMPSHIRE MEMBER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