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§3658. Maine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§3658. Maine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§3658. MAINE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