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6202-B</w:t>
        <w:t xml:space="preserve">.  </w:t>
      </w:r>
      <w:r>
        <w:rPr>
          <w:b/>
        </w:rPr>
        <w:t xml:space="preserve">Multiple measures of student achievement</w:t>
      </w:r>
    </w:p>
    <w:p>
      <w:pPr>
        <w:jc w:val="both"/>
        <w:spacing w:before="100" w:after="100"/>
        <w:ind w:start="360"/>
        <w:ind w:firstLine="360"/>
      </w:pPr>
      <w:r>
        <w:rPr/>
      </w:r>
      <w:r>
        <w:rPr/>
      </w:r>
      <w:r>
        <w:t xml:space="preserve">Each school administrative unit shall use multiple assessment methods to measure student achievement of the learning results set forth in </w:t>
      </w:r>
      <w:r>
        <w:t>section 6209</w:t>
      </w:r>
      <w:r>
        <w:t xml:space="preserve"> and in department rules implementing that section and other curricular requirements established in </w:t>
      </w:r>
      <w:r>
        <w:t>section 6209</w:t>
      </w:r>
      <w:r>
        <w:t xml:space="preserve"> to inform instruction and ensure students are making progress toward achieving the learning results set forth in </w:t>
      </w:r>
      <w:r>
        <w:t>section 6209</w:t>
      </w:r>
      <w:r>
        <w:t xml:space="preserve"> and in department rules implementing that section, other curricular requirements and the requirements of a common core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§6202-B. Multiple measures of student achievement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§6202-B. Multiple measures of student achievement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§6202-B. MULTIPLE MEASURES OF STUDENT ACHIEVEMENT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